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宋体" w:hAnsi="宋体" w:eastAsia="宋体" w:cs="宋体"/>
          <w:b/>
          <w:bCs/>
          <w:spacing w:val="40"/>
          <w:kern w:val="0"/>
          <w:szCs w:val="32"/>
          <w:lang w:val="en-US" w:eastAsia="zh-CN" w:bidi="ar"/>
        </w:rPr>
      </w:pPr>
      <w:r>
        <w:rPr>
          <w:rFonts w:hint="eastAsia"/>
          <w:lang w:val="en-US" w:eastAsia="zh-CN"/>
        </w:rPr>
        <w:t>浙江中医药大学人文与管理学院</w:t>
      </w:r>
      <w:r>
        <w:rPr>
          <w:rFonts w:hint="eastAsia" w:ascii="宋体" w:hAnsi="宋体" w:eastAsia="宋体" w:cs="宋体"/>
          <w:lang w:val="en-US" w:eastAsia="zh-CN"/>
        </w:rPr>
        <w:t>2023</w:t>
      </w:r>
      <w:r>
        <w:rPr>
          <w:rFonts w:hint="eastAsia"/>
          <w:lang w:val="en-US" w:eastAsia="zh-CN"/>
        </w:rPr>
        <w:t>年人才招聘岗位需求</w:t>
      </w:r>
    </w:p>
    <w:tbl>
      <w:tblPr>
        <w:tblStyle w:val="5"/>
        <w:tblW w:w="52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2566"/>
        <w:gridCol w:w="3220"/>
        <w:gridCol w:w="28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岗位类型</w:t>
            </w: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11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入选条件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专业学科和研究方向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人才待遇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  <w:jc w:val="center"/>
        </w:trPr>
        <w:tc>
          <w:tcPr>
            <w:tcW w:w="938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远志名师（A类）</w:t>
            </w: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A1</w:t>
            </w:r>
          </w:p>
        </w:tc>
        <w:tc>
          <w:tcPr>
            <w:tcW w:w="1142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享有国内外崇高的学术声望和学术影响力，能引领学科突破性发展，为国家科技进步取得创造性成就和做出重大贡献的国内外顶尖人才。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公共管理、健康管理、社会医学与卫生事业管理、企业管理、国际贸易、英语语言文学、外国语言学及应用语言学等与学院主要学科相关专业；具有创新创业经历者优先；有海外经历者优先。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一人一议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938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A2</w:t>
            </w:r>
          </w:p>
        </w:tc>
        <w:tc>
          <w:tcPr>
            <w:tcW w:w="1142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具有深厚的学术造诣和卓越的学术领导能力，能领衔创新团队开展重大创新性工作，承担本领域重大课题攻关任务，取得国内外同行公认的重要学术成就的领军人才，达到或接近国家级领军人才相应学术水平的专家学者。</w:t>
            </w:r>
          </w:p>
        </w:tc>
        <w:tc>
          <w:tcPr>
            <w:tcW w:w="1000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购房补贴：≥500万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薪酬：基础年薪≥90万+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教学科研奖励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科研启动经费：≥500万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938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A3</w:t>
            </w:r>
          </w:p>
        </w:tc>
        <w:tc>
          <w:tcPr>
            <w:tcW w:w="1142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在国内外学术界具有一定影响力，能组织创新团队攻克学术技术难关，取得国内外同行认可的标志性成果中青年领军人才，达到或接近国家级青年人才相应学术水平专家学者。</w:t>
            </w:r>
          </w:p>
        </w:tc>
        <w:tc>
          <w:tcPr>
            <w:tcW w:w="1000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购房补贴：≥300万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薪酬：基础年薪≥70万+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教学科研奖励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科研启动经费：≥300万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938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远志名师（B类）</w:t>
            </w: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B1</w:t>
            </w:r>
          </w:p>
        </w:tc>
        <w:tc>
          <w:tcPr>
            <w:tcW w:w="1142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在本学科领域内研究水平已经达到行业领先水平，具备较强的创新能力和团队协作精神，取得省内外同行认可的高水平创新性成果的后备领军人才，达到或接近省级领军人才相应学术水平的专家学者。</w:t>
            </w:r>
          </w:p>
        </w:tc>
        <w:tc>
          <w:tcPr>
            <w:tcW w:w="1000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购房补贴：≥200万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薪酬：基础年薪≥50万+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教学科研奖励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科研启动经费：≥200万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  <w:jc w:val="center"/>
        </w:trPr>
        <w:tc>
          <w:tcPr>
            <w:tcW w:w="938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B2</w:t>
            </w:r>
          </w:p>
        </w:tc>
        <w:tc>
          <w:tcPr>
            <w:tcW w:w="1142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在本学科领域内取得一定的研究成果，具备较强的创新能力和团队协作精神，取得省内外同行认可的业绩成果的卓越人才，达到或接近省级青年人才相应学术水平的专家学者。</w:t>
            </w:r>
          </w:p>
        </w:tc>
        <w:tc>
          <w:tcPr>
            <w:tcW w:w="1000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购房补贴：≥150万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薪酬：特岗津贴15万/年+常规薪酬+教学科研奖励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科研启动经费：≥150万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938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B3</w:t>
            </w:r>
          </w:p>
        </w:tc>
        <w:tc>
          <w:tcPr>
            <w:tcW w:w="1142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具有博士学位或高级专业技术职务，学术造诣深厚，成果丰硕，具有成为领军人才潜质。</w:t>
            </w:r>
          </w:p>
        </w:tc>
        <w:tc>
          <w:tcPr>
            <w:tcW w:w="1000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购房补贴：≥100万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薪酬：特岗津贴12万/年+常规薪酬+教学科研奖励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科研启动经费：≥120万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9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远志杰青（C类）</w:t>
            </w: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1142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具有博士学位或高级专业技术职务，年龄一般不超过40周岁，主持多项国家级科研项目，在权威期刊发表学术论文，取得标志性成果和奖项，具有较好的学术声誉和地位。</w:t>
            </w:r>
          </w:p>
        </w:tc>
        <w:tc>
          <w:tcPr>
            <w:tcW w:w="1000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购房补贴：≥90万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薪酬：特岗津贴10万/年+常规薪酬+教学科研奖励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科研启动经费：≥80万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9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远志优青（D类）</w:t>
            </w: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D</w:t>
            </w:r>
          </w:p>
        </w:tc>
        <w:tc>
          <w:tcPr>
            <w:tcW w:w="1142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具有博士学位或高级专业技术职务，年龄一般不超过35周岁，承担多项国家和地方科研项目，在一流期刊发表学术论文，取得有较大影响的研究成果。</w:t>
            </w:r>
          </w:p>
        </w:tc>
        <w:tc>
          <w:tcPr>
            <w:tcW w:w="1000" w:type="pct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购房补贴：≥80万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薪酬：特岗津贴8万/年+常规薪酬+教学科研奖励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科研启动经费：≥50万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  <w:jc w:val="center"/>
        </w:trPr>
        <w:tc>
          <w:tcPr>
            <w:tcW w:w="93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远志优博（E类）</w:t>
            </w: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公管、健管、工商、外文、大外教研室专任教师</w:t>
            </w:r>
          </w:p>
        </w:tc>
        <w:tc>
          <w:tcPr>
            <w:tcW w:w="11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具有博士学位，年龄一般不超过35周岁，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发表较大影响力的学术论文，取得高质量的研究成果。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管理科学与工程、工商管理、公共管理、英语语言文学、外国语言学及应用语言学、翻译学等与学院主要学科相关专业；具有创新创业经历者优先；具有国外学习工作经历者优先。</w:t>
            </w:r>
          </w:p>
        </w:tc>
        <w:tc>
          <w:tcPr>
            <w:tcW w:w="10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购房补贴：40-80万元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科研启动经费：3-8万元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  <w:jc w:val="center"/>
        </w:trPr>
        <w:tc>
          <w:tcPr>
            <w:tcW w:w="938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全职博士后</w:t>
            </w: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中医药发展战略研究团队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（合作导师：黄文秀）</w:t>
            </w:r>
          </w:p>
        </w:tc>
        <w:tc>
          <w:tcPr>
            <w:tcW w:w="1142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具有博士学位，且获学位时间一般不超过3年： 年龄不超过35周岁，全脱产从事博士后研究工作。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yellow"/>
                <w:vertAlign w:val="baseline"/>
                <w:lang w:val="en-US" w:eastAsia="zh-CN" w:bidi="ar"/>
              </w:rPr>
            </w:pPr>
            <w:r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中医药文化研究、中医高等教育、党建与思想政治工作</w:t>
            </w:r>
          </w:p>
        </w:tc>
        <w:tc>
          <w:tcPr>
            <w:tcW w:w="1008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年薪（含五险一金）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≥ 28 万元/年（税前）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科研启动经费：3-8万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在站期间参照在编教师管理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938" w:type="pct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治未病与健康管理团队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（合作导师：郭清）</w:t>
            </w:r>
          </w:p>
        </w:tc>
        <w:tc>
          <w:tcPr>
            <w:tcW w:w="1142" w:type="pct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治未病与健康管理</w:t>
            </w:r>
          </w:p>
        </w:tc>
        <w:tc>
          <w:tcPr>
            <w:tcW w:w="1008" w:type="pct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38" w:type="pct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治未病与健康管理团队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（合作导师：杨芳）</w:t>
            </w:r>
          </w:p>
        </w:tc>
        <w:tc>
          <w:tcPr>
            <w:tcW w:w="1142" w:type="pct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8" w:type="pct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38" w:type="pct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9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疑难病、老年病的中医态靶防治与健康促进团队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（合作导师：佟欣）</w:t>
            </w:r>
          </w:p>
        </w:tc>
        <w:tc>
          <w:tcPr>
            <w:tcW w:w="1142" w:type="pct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疑难病、老年病的中医态靶防治与健康促进团队</w:t>
            </w:r>
          </w:p>
        </w:tc>
        <w:tc>
          <w:tcPr>
            <w:tcW w:w="1008" w:type="pct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Style w:val="7"/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25512"/>
      <w:pgMar w:top="0" w:right="1800" w:bottom="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WYzOTE4NjI2YTI0OTA3ZTk4ZWQxNjI5MDNmYTMifQ=="/>
  </w:docVars>
  <w:rsids>
    <w:rsidRoot w:val="552479E6"/>
    <w:rsid w:val="024B52AA"/>
    <w:rsid w:val="0B187AA4"/>
    <w:rsid w:val="0B6B3C0A"/>
    <w:rsid w:val="109911C3"/>
    <w:rsid w:val="12F928B1"/>
    <w:rsid w:val="1F921BAB"/>
    <w:rsid w:val="20045FAF"/>
    <w:rsid w:val="20B32DD3"/>
    <w:rsid w:val="21E260CC"/>
    <w:rsid w:val="25A21D9F"/>
    <w:rsid w:val="2CCF04B2"/>
    <w:rsid w:val="3947246B"/>
    <w:rsid w:val="3A0A2EB9"/>
    <w:rsid w:val="3B29495B"/>
    <w:rsid w:val="3C9C1D39"/>
    <w:rsid w:val="3E407422"/>
    <w:rsid w:val="453E1782"/>
    <w:rsid w:val="47F6649C"/>
    <w:rsid w:val="4887204A"/>
    <w:rsid w:val="4CC96E1F"/>
    <w:rsid w:val="544E065E"/>
    <w:rsid w:val="5C6E128E"/>
    <w:rsid w:val="5F7F1523"/>
    <w:rsid w:val="67B402F9"/>
    <w:rsid w:val="68324225"/>
    <w:rsid w:val="692B408D"/>
    <w:rsid w:val="70891CF3"/>
    <w:rsid w:val="72E57013"/>
    <w:rsid w:val="77176D5C"/>
    <w:rsid w:val="77C60D6D"/>
    <w:rsid w:val="78713799"/>
    <w:rsid w:val="7A081EDB"/>
    <w:rsid w:val="7A8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1402</Words>
  <Characters>1454</Characters>
  <Lines>0</Lines>
  <Paragraphs>0</Paragraphs>
  <TotalTime>69</TotalTime>
  <ScaleCrop>false</ScaleCrop>
  <LinksUpToDate>false</LinksUpToDate>
  <CharactersWithSpaces>1457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2023-02-12T14:41:00Z</dcterms:created>
  <dc:creator>Sugar</dc:creator>
  <cp:lastModifiedBy>lenovo</cp:lastModifiedBy>
  <dcterms:modified xsi:type="dcterms:W3CDTF">2023-06-30T08:46:23Z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9261A891867C4C078F34BF7CE0E87034_13</vt:lpwstr>
  </property>
</Properties>
</file>