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rPr>
          <w:rFonts w:hint="eastAsia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年度浙江省人力资源和社会保障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课题选题指南</w:t>
      </w:r>
    </w:p>
    <w:p>
      <w:pPr>
        <w:spacing w:line="600" w:lineRule="exact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</w:p>
    <w:p>
      <w:pPr>
        <w:spacing w:line="600" w:lineRule="exact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一、重点课题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 xml:space="preserve">（一）构建完善高质量充分就业体系研究      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 xml:space="preserve">聚焦“人人有事做，家家有收入”目标，围绕构建完善高质量充分就业体系开展理论和对策研究。着眼未来一个时期我省劳动力市场变动情况，从形成更多就业机会、更优就业结构、更强就业能力、更好就业生态等维度，提出构建完善高质量充分就业体系的思路举措。   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（二）构建完善高品质共富社保体系研究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社会保障是治国安邦的大问题，事关千家万户的切身利益，直接体现省域治理现代化和共同富裕的成色。基于当前社保体系建设现状开展理论和对策研究，从体制、机制和制度层面挖掘存在的问题，分析其成因，提出构建完善高品质共富社保体系的思路举措。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（三）构建完善高素质人才服务体系研究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聚焦激发活力之源，围绕构建完善高素质人才服务体系开展理论和对策研究。从加大引才育才力度、完善人才评价机制、加快发展人力资源服务产业等维度提出对策建议，为推动人才强省建设主动塑造和加速释放人才红利。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（四）构建完善高质效人社治理体系研究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聚焦筑牢连心之桥，围绕构建完善高质效人社治理体系开展理论和对策研究。从强化劳动关系源头治理、深化“浙江无欠薪”行动、实现人社公共服务均等化等维度提出对策建议，持续推进人社治理现代化改革，以保障大民生来守护大平安、促进大治理。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（五）我省高技能领军人才培育机制研究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围绕我省重大战略、重大工程、重大项目、重点产业需求，从建立健全高技能领军人才培养、使用、评价、激励机制为重要切入点开展理论和对策研究，为加快打造省域高质量发展所需的技术技能型、复合技能型、知识技能型和数字技能型领军人才队伍提供决策参考。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（六）我省多层次多支柱养老保险体系建设研究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全面分析我省养老保险体系现状以及存在的问题，研究提出加快发展企业年金、个人养老金等实施路径和方法举措，重点研究在省域权限内运用可行的政策撬动商业保险，充分发挥商业保险作为第三支柱作用的思路举措。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（七）新就业形态劳动者职业伤害保障研究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以外卖骑手、快递小哥、网约车司机等群体为主要研究对象，深入剖析新就业形态劳动者职业伤害保障试点中存在的问题，就如何合理确定保障范围、保障项目和保障水平等提出应对思路，为建立完善新就业形态劳动者职业伤害保障制度提供决策参考。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（八）数字化背景下人力资源大市场构建路径研究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在数字化打破区域之间、城乡之间壁垒的背景下，深入剖析当前我省人力资源大市场建设存在的主要问题和关键堵点，从制度、管理、服务标准、信息系统等层面，提出推进高效规范、充分开放的省域人力资源大市场建设的对策建议。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（九）我省技工院校毕业生就业质量及就业趋势研究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 xml:space="preserve">以技工院校毕业生为调查研究对象，要求样本数量充足、调查指标设计科学，客观反映近年来我省技工院校毕业生就业的质量状况及存在问题，对未来几年我省技工院校毕业生的就业形势作出趋势研判分析，为制定完善相关政策提供决策参考。     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（十）推进人社基本公共服务均等化对策研究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客观分析我省城乡、区域、群体间存在的人社基本公共服务差距，在深入挖掘其产生根源的基础上，提出缩小城乡、区域、群体间人社基本公共服务差距的制度机制，为实现更加普惠、均等、可及的人社基本公共服务提供理论依据和参考。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（十一）人社事业发展指数研究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从就业创业、社会保险、人才人事、劳动关系等业务领域出发，研究建立科学有效的指数，用于跟踪、评价各市人社事业发展状况。评价体系体现对人社事业内涵的准确把握，具体指标依据可获得、可测量、可比较进行选取。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（十二）高校科研院所薪酬制度改革研究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聚焦高校、科研院所薪酬制度，深入剖析当前制度存在的问题，围绕完善薪酬制度体系、优化内部分配制度、加强薪酬管理监督等提出建议意见，为推进教育强省、科技强省、人才强省建设提供有力支撑。</w:t>
      </w:r>
    </w:p>
    <w:p>
      <w:pPr>
        <w:spacing w:line="600" w:lineRule="exact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二、一般课题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（一）就业创业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1.我省高质量充分就业体系研究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2.新质生产力与打造高素养劳动者队伍研究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3.人口结构变化对劳动力供给的影响研究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4.零工市场服务提质增效对策研究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5.灵活就业统计监测路径研究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6.我省青年群体失业风险分析研究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7.重点群体就业帮扶机制研究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8.完善高校毕业生就业见习机制研究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9.探索多方合作的创业融资机制研究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10.省外劳动力在浙稳定就业问题研究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11.我省劳务品牌建设现状及发展趋势研究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12.我省就业援藏基地建设相关问题研究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13.公共就业服务均衡性调查与研究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14.社会组织促进就业相关问题研究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15.就业歧视相关问题研究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16.就业创业政策的国际比较和研究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（二）社会保障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1.企业职工基本养老保险参保扩面机制优化研究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2.共富背景下城乡居民基本养老保险提质路径研究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3.我省企业年金发展现状及优化路径研究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4.加快推进我省第三支柱个人养老金制度建设研究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5.新就业形态劳动者职业伤害保障研究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6.工伤保险制度省级统筹实施面临的相关问题研究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7.失业保险制度省级统筹实施面临的相关问题研究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8.提升我省社会保险基金风险防控能力的对策研究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9.商业保险对社会保险补充作用及协同发展研究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10.社会保险经办管理服务体系优化研究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11.社会保障数字治理研究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12.外籍人士在华养老保险政策研究——以义乌市为例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13.社会保险政策国际比较研究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（三）人事人才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1.省域技能型社会建设路径研究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2.省域人力资源大市场高质量发展对策研究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3.我省“415X”先进制造业集群技能人才支撑研究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4.新型工业化背景下“双高”人才培养路径研究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5.民营经济高质量发展人才保障研究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6.我省数字经济技术人才需求与对策研究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7.高水平人才高地和集聚平台作用与机理研究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8.技能人才培养“一试双证”制度存在问题与对策研究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9.提升一流技师学院关键办学能力路径研究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10.职业技能培训差异化补贴制度探索研究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11.新型研发机构人才激励政策创新研究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12.我省培育人工智能领域人才实证研究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13.用人主体培育技能人才有关配套制度研究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14.外国专家引进使用和服务保障机制研究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15.山区海岛县人才引育留用现状及对策研究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16.事业单位分类分行业工资收入情况统计分析研究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17.事业单位社会化服务薪酬激励现状及问题研究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（四）劳动关系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1.数字经济下共享型和谐劳动关系构建研究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2.有利于促进居民收入稳定增长的体制机制研究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3.劳动关系风险预警系统机制研究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4.企业共享用工问题研究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5.新就业形态劳动者的劳动权益保障研究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6.共富背景下我省工资指导线相关问题研究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7.最低工资标准调整评估机制研究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8.农民工工资支付兜底保障机制研究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9.完善根治欠薪治理体系研究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10.集体协商框架下企业职工工资共同决定机制研究</w:t>
      </w:r>
    </w:p>
    <w:p>
      <w:pPr>
        <w:spacing w:line="600" w:lineRule="exact"/>
        <w:ind w:firstLine="640"/>
        <w:rPr>
          <w:rFonts w:hint="eastAsia" w:ascii="楷体_GB2312" w:hAnsi="仿宋_GB2312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11.我省企业工资分配的市场化程度问题及对策研究</w:t>
      </w:r>
    </w:p>
    <w:p>
      <w:pPr>
        <w:spacing w:line="600" w:lineRule="exact"/>
        <w:ind w:firstLine="640"/>
      </w:pPr>
      <w:r>
        <w:rPr>
          <w:rFonts w:hint="eastAsia" w:ascii="楷体_GB2312" w:hAnsi="仿宋_GB2312" w:eastAsia="楷体_GB2312" w:cs="仿宋_GB2312"/>
          <w:sz w:val="32"/>
          <w:szCs w:val="32"/>
          <w:lang w:bidi="ar"/>
        </w:rPr>
        <w:t>12.劳动关系领域相关政策国际比较研究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ZmJhN2EwNzczNGIyNjJlNzdiNWM5Y2JhZWRjYTMifQ=="/>
  </w:docVars>
  <w:rsids>
    <w:rsidRoot w:val="004F2656"/>
    <w:rsid w:val="000415A0"/>
    <w:rsid w:val="00113421"/>
    <w:rsid w:val="004F2656"/>
    <w:rsid w:val="00FB1EAF"/>
    <w:rsid w:val="15A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214</Words>
  <Characters>1224</Characters>
  <Lines>10</Lines>
  <Paragraphs>2</Paragraphs>
  <TotalTime>6</TotalTime>
  <ScaleCrop>false</ScaleCrop>
  <LinksUpToDate>false</LinksUpToDate>
  <CharactersWithSpaces>1436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2023-03-07T02:47:00Z</dcterms:created>
  <dc:creator>徐静</dc:creator>
  <cp:lastModifiedBy>谈笑风生又一年</cp:lastModifiedBy>
  <dcterms:modified xsi:type="dcterms:W3CDTF">2024-04-09T02:44:56Z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9C5E5B7641564A2DBC1724AE1CEC80EE_12</vt:lpwstr>
  </property>
</Properties>
</file>