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283" w:leftChars="-135" w:right="-99" w:rightChars="-47" w:firstLine="1070" w:firstLineChars="333"/>
      </w:pPr>
      <w:r>
        <w:rPr>
          <w:rFonts w:hint="eastAsia"/>
        </w:rPr>
        <w:t>人文</w:t>
      </w:r>
      <w:r>
        <w:rPr>
          <w:rFonts w:hint="eastAsia"/>
          <w:lang w:eastAsia="zh-CN"/>
        </w:rPr>
        <w:t>与管理</w:t>
      </w:r>
      <w:r>
        <w:rPr>
          <w:rFonts w:hint="eastAsia"/>
        </w:rPr>
        <w:t>学院各专业毕业论文替换办法（试行）</w:t>
      </w:r>
    </w:p>
    <w:p>
      <w:pPr>
        <w:spacing w:line="500" w:lineRule="exact"/>
        <w:ind w:firstLine="649" w:firstLineChars="232"/>
        <w:rPr>
          <w:sz w:val="28"/>
        </w:rPr>
      </w:pPr>
      <w:r>
        <w:rPr>
          <w:rFonts w:hint="eastAsia"/>
          <w:sz w:val="28"/>
        </w:rPr>
        <w:t>为了进一步提高本科生创新意识和科学研究能力，增加学生在学业规划中更多个性化选择的机会，丰富学生毕业论文完成的形式，根据各专业的特点，结合学校《浙江中医学院本科生毕业论文（设计）工作暂行规定》和《关于本科毕业论文（设计）管理办法的若干补充规定》等相关文件，学院制定各专业毕业论文替换办法。具体如下：</w:t>
      </w:r>
    </w:p>
    <w:p>
      <w:pPr>
        <w:spacing w:line="500" w:lineRule="exact"/>
        <w:rPr>
          <w:b/>
        </w:rPr>
      </w:pPr>
      <w:r>
        <w:rPr>
          <w:rFonts w:hint="eastAsia"/>
          <w:b/>
          <w:sz w:val="28"/>
        </w:rPr>
        <w:t>英语专业：</w:t>
      </w:r>
    </w:p>
    <w:p>
      <w:pPr>
        <w:spacing w:line="500" w:lineRule="exact"/>
        <w:ind w:firstLine="560" w:firstLineChars="200"/>
        <w:rPr>
          <w:sz w:val="28"/>
        </w:rPr>
      </w:pPr>
      <w:r>
        <w:rPr>
          <w:sz w:val="28"/>
        </w:rPr>
        <w:t>1</w:t>
      </w:r>
      <w:r>
        <w:rPr>
          <w:rFonts w:hint="eastAsia"/>
          <w:sz w:val="28"/>
        </w:rPr>
        <w:t>、学生可以自愿提出申请，用正式发表的学术论文（英文或中文）替代毕业论文中的正文部分。</w:t>
      </w:r>
    </w:p>
    <w:p>
      <w:pPr>
        <w:spacing w:line="500" w:lineRule="exact"/>
        <w:ind w:firstLine="560" w:firstLineChars="200"/>
        <w:rPr>
          <w:rFonts w:hint="eastAsia"/>
          <w:sz w:val="28"/>
        </w:rPr>
      </w:pPr>
      <w:r>
        <w:rPr>
          <w:sz w:val="28"/>
        </w:rPr>
        <w:t>2</w:t>
      </w:r>
      <w:r>
        <w:rPr>
          <w:rFonts w:hint="eastAsia"/>
          <w:sz w:val="28"/>
        </w:rPr>
        <w:t>、可替代的学术论文是指学生在</w:t>
      </w:r>
      <w:r>
        <w:rPr>
          <w:rFonts w:hint="eastAsia"/>
          <w:b/>
          <w:sz w:val="28"/>
        </w:rPr>
        <w:t>第五学期之后</w:t>
      </w:r>
      <w:r>
        <w:rPr>
          <w:rFonts w:hint="eastAsia"/>
          <w:sz w:val="28"/>
        </w:rPr>
        <w:t>发表的与本专业相关的研究论文（综述除外），且以学生本人为第一作者、论文导师为通讯作者，我校为第一署名单位在公开出版的学术期刊（论文集、增刊除外）上发表，且其内容需要与毕业论文开题内容一致，如出现学术论文内容与毕业论文选题不一致，则须重新开题。原则上学术论文的字数不少于</w:t>
      </w:r>
      <w:r>
        <w:rPr>
          <w:sz w:val="28"/>
        </w:rPr>
        <w:t>3000</w:t>
      </w:r>
      <w:r>
        <w:rPr>
          <w:rFonts w:hint="eastAsia"/>
          <w:sz w:val="28"/>
        </w:rPr>
        <w:t>字。</w:t>
      </w:r>
    </w:p>
    <w:p>
      <w:pPr>
        <w:spacing w:line="500" w:lineRule="exact"/>
        <w:ind w:firstLine="560" w:firstLineChars="200"/>
        <w:rPr>
          <w:sz w:val="28"/>
        </w:rPr>
      </w:pPr>
      <w:r>
        <w:rPr>
          <w:sz w:val="28"/>
        </w:rPr>
        <w:t>3</w:t>
      </w:r>
      <w:r>
        <w:rPr>
          <w:rFonts w:hint="eastAsia"/>
          <w:sz w:val="28"/>
        </w:rPr>
        <w:t>、毕业论文过程管理的其他环节（如上交任务书、开题、文献综述、</w:t>
      </w:r>
      <w:r>
        <w:rPr>
          <w:rFonts w:hint="eastAsia"/>
          <w:b/>
          <w:sz w:val="28"/>
        </w:rPr>
        <w:t>答辩</w:t>
      </w:r>
      <w:r>
        <w:rPr>
          <w:rFonts w:hint="eastAsia"/>
          <w:sz w:val="28"/>
        </w:rPr>
        <w:t>等环节）均不可抵免。学术论文的复印件（包括刊发学术论文期刊的封面、目录和论文正文部分）作为附件，与毕业论文（设计）的其他部分合并装订成完整的毕业论文手册。</w:t>
      </w:r>
    </w:p>
    <w:p>
      <w:pPr>
        <w:spacing w:line="500" w:lineRule="exact"/>
        <w:ind w:firstLine="560" w:firstLineChars="200"/>
        <w:rPr>
          <w:sz w:val="28"/>
        </w:rPr>
      </w:pPr>
      <w:r>
        <w:rPr>
          <w:sz w:val="28"/>
        </w:rPr>
        <w:t>4</w:t>
      </w:r>
      <w:r>
        <w:rPr>
          <w:rFonts w:hint="eastAsia"/>
          <w:sz w:val="28"/>
        </w:rPr>
        <w:t>、</w:t>
      </w:r>
      <w:bookmarkStart w:id="0" w:name="OLE_LINK2"/>
      <w:bookmarkStart w:id="1" w:name="OLE_LINK1"/>
      <w:r>
        <w:rPr>
          <w:rFonts w:hint="eastAsia"/>
          <w:sz w:val="28"/>
        </w:rPr>
        <w:t>申请替换时间至少为毕业论文答辩工作开始前一周，同时上交一份导师和论文答辩组组长同意的意见书和公开发表论文的复印件（若刊物未发行，可上交稿件录用通知，发行后补齐（但必须在毕业资格审查前，否则论文成绩无效））。</w:t>
      </w:r>
    </w:p>
    <w:bookmarkEnd w:id="0"/>
    <w:bookmarkEnd w:id="1"/>
    <w:p>
      <w:pPr>
        <w:spacing w:line="500" w:lineRule="exact"/>
        <w:ind w:firstLine="560" w:firstLineChars="200"/>
        <w:rPr>
          <w:sz w:val="28"/>
        </w:rPr>
      </w:pPr>
      <w:bookmarkStart w:id="2" w:name="OLE_LINK4"/>
      <w:bookmarkStart w:id="3" w:name="OLE_LINK3"/>
      <w:r>
        <w:rPr>
          <w:sz w:val="28"/>
        </w:rPr>
        <w:t>5</w:t>
      </w:r>
      <w:r>
        <w:rPr>
          <w:rFonts w:hint="eastAsia"/>
          <w:sz w:val="28"/>
        </w:rPr>
        <w:t>、申请替换正文的公开发表学术论文需经过学院论文指导工作小组认可同意后方可发表。</w:t>
      </w:r>
    </w:p>
    <w:p>
      <w:pPr>
        <w:spacing w:line="500" w:lineRule="exact"/>
        <w:rPr>
          <w:sz w:val="28"/>
        </w:rPr>
      </w:pPr>
    </w:p>
    <w:bookmarkEnd w:id="2"/>
    <w:bookmarkEnd w:id="3"/>
    <w:p>
      <w:pPr>
        <w:spacing w:line="500" w:lineRule="exact"/>
        <w:rPr>
          <w:b/>
          <w:sz w:val="28"/>
        </w:rPr>
      </w:pPr>
      <w:r>
        <w:rPr>
          <w:rFonts w:hint="eastAsia"/>
          <w:b/>
          <w:sz w:val="28"/>
        </w:rPr>
        <w:t>公共事业管理、市场营销专业：</w:t>
      </w:r>
    </w:p>
    <w:p>
      <w:pPr>
        <w:spacing w:line="500" w:lineRule="exact"/>
        <w:ind w:firstLine="560" w:firstLineChars="200"/>
        <w:rPr>
          <w:sz w:val="28"/>
        </w:rPr>
      </w:pPr>
      <w:r>
        <w:rPr>
          <w:sz w:val="28"/>
        </w:rPr>
        <w:t>1</w:t>
      </w:r>
      <w:r>
        <w:rPr>
          <w:rFonts w:hint="eastAsia"/>
          <w:sz w:val="28"/>
        </w:rPr>
        <w:t>、学生可以自愿提出申请，用正式发表的学术论文替代毕业论文中的正文部分，抵免本科毕业论文答辩环节。</w:t>
      </w:r>
    </w:p>
    <w:p>
      <w:pPr>
        <w:spacing w:line="500" w:lineRule="exact"/>
        <w:ind w:firstLine="560" w:firstLineChars="200"/>
        <w:rPr>
          <w:rFonts w:hint="eastAsia"/>
          <w:sz w:val="28"/>
        </w:rPr>
      </w:pPr>
      <w:r>
        <w:rPr>
          <w:sz w:val="28"/>
        </w:rPr>
        <w:t>2</w:t>
      </w:r>
      <w:r>
        <w:rPr>
          <w:rFonts w:hint="eastAsia"/>
          <w:sz w:val="28"/>
        </w:rPr>
        <w:t>、可替代的学术论文是指学生在第五学期之后发表的与本专业相关的研究论文（综述除外），且以学生本人为第一作者、论文导师为通讯作者，我校为第一署名单位在公开出版的学术期刊（论文集、增刊除外）上发表，且其内容需要与毕业论文开题内容一致，如出现学术论文内容与毕业论文选题不一致，则须重新开题。原则上学术论文的字数不少于</w:t>
      </w:r>
      <w:r>
        <w:rPr>
          <w:sz w:val="28"/>
        </w:rPr>
        <w:t>3000</w:t>
      </w:r>
      <w:r>
        <w:rPr>
          <w:rFonts w:hint="eastAsia"/>
          <w:sz w:val="28"/>
        </w:rPr>
        <w:t>字。最终的论文成绩=论文指导老师成绩*60%+评阅老师*40%。</w:t>
      </w:r>
    </w:p>
    <w:p>
      <w:pPr>
        <w:spacing w:line="500" w:lineRule="exact"/>
        <w:ind w:firstLine="560" w:firstLineChars="200"/>
        <w:rPr>
          <w:sz w:val="28"/>
        </w:rPr>
      </w:pPr>
      <w:r>
        <w:rPr>
          <w:sz w:val="28"/>
        </w:rPr>
        <w:t>3</w:t>
      </w:r>
      <w:r>
        <w:rPr>
          <w:rFonts w:hint="eastAsia"/>
          <w:sz w:val="28"/>
        </w:rPr>
        <w:t>、毕业论文过程管理的其他环节（如上交任务书、开题、文献综述、</w:t>
      </w:r>
      <w:r>
        <w:rPr>
          <w:rFonts w:hint="eastAsia"/>
          <w:b/>
          <w:sz w:val="28"/>
        </w:rPr>
        <w:t>翻译</w:t>
      </w:r>
      <w:r>
        <w:rPr>
          <w:rFonts w:hint="eastAsia"/>
          <w:sz w:val="28"/>
        </w:rPr>
        <w:t>等环节）均不可抵免。学术论文的复印件（包括刊发学术论文期刊的封面、目录和论文正文部分）作为附件，与毕业论文（设计）的其他部分合并装订成完整的毕业论文手册。</w:t>
      </w:r>
    </w:p>
    <w:p>
      <w:pPr>
        <w:spacing w:line="500" w:lineRule="exact"/>
        <w:ind w:firstLine="560" w:firstLineChars="200"/>
        <w:rPr>
          <w:sz w:val="28"/>
        </w:rPr>
      </w:pPr>
      <w:r>
        <w:rPr>
          <w:sz w:val="28"/>
        </w:rPr>
        <w:t>4</w:t>
      </w:r>
      <w:r>
        <w:rPr>
          <w:rFonts w:hint="eastAsia"/>
          <w:sz w:val="28"/>
        </w:rPr>
        <w:t>、申请替换时间至少为毕业论文答辩工作开始前一周，同时上交一份导师和论文答辩组组长的同意意见书和公开发表论文的复印件及论文电子扫描件或清晰照片作为电子档案。（若刊物未发行，可上交稿件录用通知，发行后补齐（但必须在毕业资格审查前，否则论文成绩无效）。</w:t>
      </w:r>
    </w:p>
    <w:p>
      <w:pPr>
        <w:spacing w:line="500" w:lineRule="exact"/>
        <w:ind w:firstLine="560" w:firstLineChars="200"/>
      </w:pPr>
      <w:r>
        <w:rPr>
          <w:sz w:val="28"/>
        </w:rPr>
        <w:t>5</w:t>
      </w:r>
      <w:r>
        <w:rPr>
          <w:rFonts w:hint="eastAsia"/>
          <w:sz w:val="28"/>
        </w:rPr>
        <w:t>、申请替换正文的公开发表学术论文需在发表前经过学院论文答辩小组认可同意方可发表。</w:t>
      </w:r>
    </w:p>
    <w:p>
      <w:pPr>
        <w:spacing w:line="500" w:lineRule="exact"/>
        <w:ind w:firstLine="562" w:firstLineChars="200"/>
        <w:rPr>
          <w:rFonts w:hint="eastAsia"/>
          <w:b/>
          <w:bCs/>
          <w:sz w:val="28"/>
          <w:lang w:val="en-US" w:eastAsia="zh-CN"/>
        </w:rPr>
      </w:pPr>
      <w:r>
        <w:rPr>
          <w:rFonts w:hint="eastAsia"/>
          <w:b/>
          <w:bCs/>
          <w:sz w:val="28"/>
          <w:lang w:val="en-US" w:eastAsia="zh-CN"/>
        </w:rPr>
        <w:t>学生发表的论文期刊必须有正规的刊号，且被知网或万方数据平台收录。</w:t>
      </w:r>
    </w:p>
    <w:p>
      <w:pPr>
        <w:spacing w:line="500" w:lineRule="exact"/>
      </w:pPr>
      <w:r>
        <w:t xml:space="preserve">     </w:t>
      </w:r>
      <w:r>
        <w:rPr>
          <w:rFonts w:hint="eastAsia"/>
          <w:sz w:val="28"/>
        </w:rPr>
        <w:t>本办法从</w:t>
      </w:r>
      <w:r>
        <w:rPr>
          <w:sz w:val="28"/>
        </w:rPr>
        <w:t>201</w:t>
      </w:r>
      <w:r>
        <w:rPr>
          <w:rFonts w:hint="eastAsia"/>
          <w:sz w:val="28"/>
          <w:lang w:val="en-US" w:eastAsia="zh-CN"/>
        </w:rPr>
        <w:t>8</w:t>
      </w:r>
      <w:r>
        <w:rPr>
          <w:rFonts w:hint="eastAsia"/>
          <w:sz w:val="28"/>
        </w:rPr>
        <w:t>届学生开始执行，解释权归学院论文指导工作小组所有。</w:t>
      </w:r>
      <w:r>
        <w:rPr>
          <w:sz w:val="28"/>
        </w:rPr>
        <w:t xml:space="preserve"> </w:t>
      </w:r>
      <w:r>
        <w:t xml:space="preserve">                                    </w:t>
      </w:r>
    </w:p>
    <w:p>
      <w:pPr>
        <w:spacing w:line="500" w:lineRule="exact"/>
        <w:ind w:firstLine="5880" w:firstLineChars="2800"/>
        <w:rPr>
          <w:sz w:val="28"/>
        </w:rPr>
      </w:pPr>
      <w:r>
        <w:t xml:space="preserve"> </w:t>
      </w:r>
      <w:r>
        <w:rPr>
          <w:rFonts w:hint="eastAsia"/>
          <w:sz w:val="28"/>
          <w:lang w:eastAsia="zh-CN"/>
        </w:rPr>
        <w:t>人文与管理学院</w:t>
      </w:r>
    </w:p>
    <w:p>
      <w:pPr>
        <w:spacing w:line="500" w:lineRule="exact"/>
        <w:ind w:firstLine="6440" w:firstLineChars="2300"/>
        <w:rPr>
          <w:rFonts w:cs="Times New Roman"/>
          <w:b/>
          <w:bCs/>
          <w:sz w:val="44"/>
          <w:szCs w:val="44"/>
        </w:rPr>
      </w:pPr>
      <w:r>
        <w:rPr>
          <w:sz w:val="28"/>
        </w:rPr>
        <w:t>201</w:t>
      </w:r>
      <w:r>
        <w:rPr>
          <w:rFonts w:hint="eastAsia"/>
          <w:sz w:val="28"/>
          <w:lang w:val="en-US" w:eastAsia="zh-CN"/>
        </w:rPr>
        <w:t>7</w:t>
      </w:r>
      <w:r>
        <w:rPr>
          <w:sz w:val="28"/>
        </w:rPr>
        <w:t>-</w:t>
      </w:r>
      <w:r>
        <w:rPr>
          <w:rFonts w:hint="eastAsia"/>
          <w:sz w:val="28"/>
          <w:lang w:val="en-US" w:eastAsia="zh-CN"/>
        </w:rPr>
        <w:t>2</w:t>
      </w:r>
      <w:r>
        <w:rPr>
          <w:sz w:val="28"/>
        </w:rPr>
        <w:t>-</w:t>
      </w:r>
      <w:r>
        <w:rPr>
          <w:rFonts w:hint="eastAsia"/>
          <w:sz w:val="28"/>
          <w:lang w:val="en-US" w:eastAsia="zh-CN"/>
        </w:rPr>
        <w:t>2</w:t>
      </w:r>
      <w:bookmarkStart w:id="4" w:name="_GoBack"/>
      <w:bookmarkEnd w:id="4"/>
      <w:r>
        <w:rPr>
          <w:rFonts w:hint="eastAsia"/>
          <w:sz w:val="28"/>
          <w:lang w:val="en-US" w:eastAsia="zh-CN"/>
        </w:rPr>
        <w:t>8</w:t>
      </w:r>
    </w:p>
    <w:p>
      <w:pPr>
        <w:ind w:firstLine="2836" w:firstLineChars="642"/>
        <w:rPr>
          <w:rFonts w:cs="Times New Roman"/>
          <w:b/>
          <w:bCs/>
          <w:sz w:val="44"/>
          <w:szCs w:val="44"/>
        </w:rPr>
      </w:pPr>
      <w:r>
        <w:rPr>
          <w:rFonts w:hint="eastAsia" w:cs="宋体"/>
          <w:b/>
          <w:bCs/>
          <w:sz w:val="44"/>
          <w:szCs w:val="44"/>
        </w:rPr>
        <w:t>论文替换申请书</w:t>
      </w:r>
    </w:p>
    <w:p>
      <w:pPr>
        <w:ind w:firstLine="2836" w:firstLineChars="642"/>
        <w:rPr>
          <w:rFonts w:cs="Times New Roman"/>
          <w:b/>
          <w:bCs/>
          <w:sz w:val="44"/>
          <w:szCs w:val="44"/>
        </w:rPr>
      </w:pPr>
    </w:p>
    <w:p>
      <w:pPr>
        <w:spacing w:line="360" w:lineRule="auto"/>
        <w:ind w:right="517" w:rightChars="246"/>
        <w:rPr>
          <w:rFonts w:cs="Times New Roman"/>
          <w:sz w:val="28"/>
          <w:szCs w:val="28"/>
        </w:rPr>
      </w:pPr>
      <w:r>
        <w:rPr>
          <w:b/>
          <w:bCs/>
          <w:sz w:val="30"/>
          <w:szCs w:val="30"/>
        </w:rPr>
        <w:t xml:space="preserve">      </w:t>
      </w:r>
      <w:r>
        <w:rPr>
          <w:rFonts w:hint="eastAsia" w:cs="宋体"/>
          <w:sz w:val="28"/>
          <w:szCs w:val="28"/>
        </w:rPr>
        <w:t>本人（</w:t>
      </w:r>
      <w:r>
        <w:rPr>
          <w:sz w:val="28"/>
          <w:szCs w:val="28"/>
        </w:rPr>
        <w:t xml:space="preserve">        </w:t>
      </w:r>
      <w:r>
        <w:rPr>
          <w:rFonts w:hint="eastAsia" w:cs="宋体"/>
          <w:sz w:val="28"/>
          <w:szCs w:val="28"/>
        </w:rPr>
        <w:t>）是</w:t>
      </w:r>
      <w:r>
        <w:rPr>
          <w:rFonts w:hint="eastAsia" w:cs="宋体"/>
          <w:sz w:val="28"/>
          <w:szCs w:val="28"/>
          <w:lang w:eastAsia="zh-CN"/>
        </w:rPr>
        <w:t>人文与管理学院</w:t>
      </w:r>
      <w:r>
        <w:rPr>
          <w:rFonts w:hint="eastAsia" w:cs="宋体"/>
          <w:sz w:val="28"/>
          <w:szCs w:val="28"/>
        </w:rPr>
        <w:t>（</w:t>
      </w:r>
      <w:r>
        <w:rPr>
          <w:sz w:val="28"/>
          <w:szCs w:val="28"/>
        </w:rPr>
        <w:t xml:space="preserve">    </w:t>
      </w:r>
      <w:r>
        <w:rPr>
          <w:rFonts w:hint="eastAsia" w:cs="宋体"/>
          <w:sz w:val="28"/>
          <w:szCs w:val="28"/>
        </w:rPr>
        <w:t>）级（</w:t>
      </w:r>
      <w:r>
        <w:rPr>
          <w:sz w:val="28"/>
          <w:szCs w:val="28"/>
        </w:rPr>
        <w:t xml:space="preserve">            </w:t>
      </w:r>
      <w:r>
        <w:rPr>
          <w:rFonts w:hint="eastAsia" w:cs="宋体"/>
          <w:sz w:val="28"/>
          <w:szCs w:val="28"/>
        </w:rPr>
        <w:t>）专业学生，学号（</w:t>
      </w:r>
      <w:r>
        <w:rPr>
          <w:sz w:val="28"/>
          <w:szCs w:val="28"/>
        </w:rPr>
        <w:t xml:space="preserve">        </w:t>
      </w:r>
      <w:r>
        <w:rPr>
          <w:rFonts w:hint="eastAsia" w:cs="宋体"/>
          <w:sz w:val="28"/>
          <w:szCs w:val="28"/>
        </w:rPr>
        <w:t>），根据</w:t>
      </w:r>
      <w:r>
        <w:rPr>
          <w:rFonts w:hint="eastAsia" w:cs="宋体"/>
          <w:sz w:val="28"/>
          <w:szCs w:val="28"/>
          <w:lang w:eastAsia="zh-CN"/>
        </w:rPr>
        <w:t>人文与管理学院</w:t>
      </w:r>
      <w:r>
        <w:rPr>
          <w:rFonts w:hint="eastAsia" w:cs="宋体"/>
          <w:sz w:val="28"/>
          <w:szCs w:val="28"/>
        </w:rPr>
        <w:t>论文替换办法，以本人为第一作者、论文导师为通讯作者，我校为第一署名单位，在（</w:t>
      </w:r>
      <w:r>
        <w:rPr>
          <w:sz w:val="28"/>
          <w:szCs w:val="28"/>
        </w:rPr>
        <w:t xml:space="preserve">             </w:t>
      </w:r>
      <w:r>
        <w:rPr>
          <w:rFonts w:hint="eastAsia" w:cs="宋体"/>
          <w:sz w:val="28"/>
          <w:szCs w:val="28"/>
        </w:rPr>
        <w:t>）期刊公开发表学术论文（</w:t>
      </w:r>
      <w:r>
        <w:rPr>
          <w:sz w:val="28"/>
          <w:szCs w:val="28"/>
        </w:rPr>
        <w:t xml:space="preserve">                                  </w:t>
      </w:r>
      <w:r>
        <w:rPr>
          <w:rFonts w:hint="eastAsia" w:cs="宋体"/>
          <w:sz w:val="28"/>
          <w:szCs w:val="28"/>
        </w:rPr>
        <w:t>），与毕业论文开题题目一致，本文撰写是在论文指导老师（</w:t>
      </w:r>
      <w:r>
        <w:rPr>
          <w:sz w:val="28"/>
          <w:szCs w:val="28"/>
        </w:rPr>
        <w:t xml:space="preserve">       </w:t>
      </w:r>
      <w:r>
        <w:rPr>
          <w:rFonts w:hint="eastAsia" w:cs="宋体"/>
          <w:sz w:val="28"/>
          <w:szCs w:val="28"/>
        </w:rPr>
        <w:t>）指导下完成，且论文已经经过论文答辩小组同意。现申请用正式发表的学术论文替代毕业论文中的正文部分，（管理、营销专业抵免本科毕业论文答辩环节）望学院批准。</w:t>
      </w:r>
    </w:p>
    <w:p>
      <w:pPr>
        <w:spacing w:line="360" w:lineRule="auto"/>
        <w:ind w:right="517" w:rightChars="246"/>
        <w:rPr>
          <w:rFonts w:cs="Times New Roman"/>
          <w:sz w:val="28"/>
          <w:szCs w:val="28"/>
        </w:rPr>
      </w:pPr>
      <w:r>
        <w:rPr>
          <w:rFonts w:hint="eastAsia" w:cs="宋体"/>
          <w:sz w:val="28"/>
          <w:szCs w:val="28"/>
        </w:rPr>
        <w:t>学生签名：</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pPr>
        <w:spacing w:line="760" w:lineRule="exact"/>
        <w:ind w:left="-181" w:leftChars="-86" w:right="517" w:rightChars="246" w:firstLine="1282" w:firstLineChars="458"/>
        <w:rPr>
          <w:rFonts w:cs="Times New Roman"/>
          <w:sz w:val="28"/>
          <w:szCs w:val="28"/>
        </w:rPr>
      </w:pPr>
      <w:r>
        <w:rPr>
          <w:rFonts w:hint="eastAsia" w:cs="宋体"/>
          <w:sz w:val="28"/>
          <w:szCs w:val="28"/>
        </w:rPr>
        <w:t>情况属实，同意申请抵免。</w:t>
      </w:r>
    </w:p>
    <w:p>
      <w:pPr>
        <w:spacing w:line="760" w:lineRule="exact"/>
        <w:ind w:right="517" w:rightChars="246"/>
        <w:rPr>
          <w:rFonts w:cs="Times New Roman"/>
          <w:sz w:val="28"/>
          <w:szCs w:val="28"/>
        </w:rPr>
      </w:pPr>
      <w:r>
        <w:rPr>
          <w:rFonts w:hint="eastAsia" w:cs="宋体"/>
          <w:sz w:val="28"/>
          <w:szCs w:val="28"/>
        </w:rPr>
        <w:t>论文指导老师签名：</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pPr>
        <w:spacing w:line="760" w:lineRule="exact"/>
        <w:ind w:left="-181" w:leftChars="-86" w:right="517" w:rightChars="246" w:firstLine="1282" w:firstLineChars="458"/>
        <w:rPr>
          <w:rFonts w:cs="Times New Roman"/>
          <w:sz w:val="28"/>
          <w:szCs w:val="28"/>
        </w:rPr>
      </w:pPr>
      <w:r>
        <w:rPr>
          <w:rFonts w:hint="eastAsia" w:cs="宋体"/>
          <w:sz w:val="28"/>
          <w:szCs w:val="28"/>
        </w:rPr>
        <w:t>情况属实，同意申请抵免。</w:t>
      </w:r>
    </w:p>
    <w:p>
      <w:pPr>
        <w:spacing w:line="760" w:lineRule="exact"/>
        <w:ind w:left="-181" w:leftChars="-86" w:right="517" w:rightChars="246" w:firstLine="162" w:firstLineChars="58"/>
        <w:rPr>
          <w:rFonts w:cs="Times New Roman"/>
          <w:sz w:val="28"/>
          <w:szCs w:val="28"/>
        </w:rPr>
      </w:pPr>
      <w:r>
        <w:rPr>
          <w:rFonts w:hint="eastAsia" w:cs="宋体"/>
          <w:sz w:val="28"/>
          <w:szCs w:val="28"/>
        </w:rPr>
        <w:t>论文答辩组长签名：</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pPr>
        <w:spacing w:line="760" w:lineRule="exact"/>
        <w:ind w:left="-181" w:leftChars="-86" w:right="517" w:rightChars="246" w:firstLine="1379" w:firstLineChars="458"/>
        <w:rPr>
          <w:b/>
          <w:bCs/>
          <w:sz w:val="30"/>
          <w:szCs w:val="30"/>
        </w:rPr>
      </w:pPr>
      <w:r>
        <w:rPr>
          <w:b/>
          <w:bCs/>
          <w:sz w:val="30"/>
          <w:szCs w:val="30"/>
        </w:rPr>
        <w:t xml:space="preserve">                   </w:t>
      </w:r>
    </w:p>
    <w:p>
      <w:pPr>
        <w:spacing w:line="760" w:lineRule="exact"/>
        <w:ind w:right="517" w:rightChars="246"/>
        <w:rPr>
          <w:rFonts w:cs="Times New Roman"/>
          <w:b/>
          <w:bCs/>
          <w:sz w:val="30"/>
          <w:szCs w:val="30"/>
        </w:rPr>
      </w:pPr>
      <w:r>
        <w:rPr>
          <w:rFonts w:hint="eastAsia" w:cs="宋体"/>
          <w:b/>
          <w:bCs/>
          <w:sz w:val="30"/>
          <w:szCs w:val="30"/>
        </w:rPr>
        <w:t>学院意见：</w:t>
      </w:r>
    </w:p>
    <w:p>
      <w:pPr>
        <w:rPr>
          <w:rFonts w:cs="Times New Roman"/>
          <w:b/>
          <w:bCs/>
          <w:sz w:val="44"/>
          <w:szCs w:val="44"/>
        </w:rPr>
      </w:pPr>
    </w:p>
    <w:p>
      <w:pPr>
        <w:spacing w:line="500" w:lineRule="exact"/>
        <w:ind w:firstLine="5880" w:firstLineChars="2100"/>
        <w:rPr>
          <w:rFonts w:cs="Times New Roman"/>
          <w:sz w:val="28"/>
          <w:szCs w:val="28"/>
        </w:rPr>
      </w:pP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华文细黑">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cs="Times New Roman"/>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rPr>
                              <w:rFonts w:cs="Times New Roman"/>
                            </w:rPr>
                          </w:pPr>
                          <w:r>
                            <w:fldChar w:fldCharType="begin"/>
                          </w:r>
                          <w:r>
                            <w:instrText xml:space="preserve">PAGE  </w:instrText>
                          </w:r>
                          <w:r>
                            <w:fldChar w:fldCharType="separate"/>
                          </w:r>
                          <w:r>
                            <w:t>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pStyle w:val="3"/>
                      <w:rPr>
                        <w:rFonts w:cs="Times New Roman"/>
                      </w:rPr>
                    </w:pPr>
                    <w:r>
                      <w:fldChar w:fldCharType="begin"/>
                    </w:r>
                    <w:r>
                      <w:instrText xml:space="preserve">PAGE  </w:instrText>
                    </w:r>
                    <w:r>
                      <w:fldChar w:fldCharType="separate"/>
                    </w:r>
                    <w:r>
                      <w:t>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5C5232"/>
    <w:rsid w:val="00D3614D"/>
    <w:rsid w:val="155C5232"/>
    <w:rsid w:val="442870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Cambria" w:hAnsi="Cambria" w:cs="Cambria"/>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2017-03-30T05:42:00Z</dcterms:created>
  <dc:creator>dell</dc:creator>
  <cp:lastModifiedBy>dell</cp:lastModifiedBy>
  <dcterms:modified xsi:type="dcterms:W3CDTF">2017-12-01T04:50:57Z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